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8364" w14:textId="77777777" w:rsidR="0081022D" w:rsidRPr="0081022D" w:rsidRDefault="0081022D" w:rsidP="0081022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81022D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Un nouveau régime d’« état de crise »</w:t>
      </w:r>
    </w:p>
    <w:p w14:paraId="6C1E842B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sz w:val="20"/>
          <w:szCs w:val="20"/>
        </w:rPr>
        <w:t xml:space="preserve">LE MONDE | 17.11.2015 à 11h15 | Par </w:t>
      </w:r>
      <w:r w:rsidRPr="0081022D">
        <w:rPr>
          <w:rFonts w:ascii="Times" w:hAnsi="Times" w:cs="Times New Roman"/>
          <w:sz w:val="20"/>
          <w:szCs w:val="20"/>
        </w:rPr>
        <w:fldChar w:fldCharType="begin"/>
      </w:r>
      <w:r w:rsidRPr="0081022D">
        <w:rPr>
          <w:rFonts w:ascii="Times" w:hAnsi="Times" w:cs="Times New Roman"/>
          <w:sz w:val="20"/>
          <w:szCs w:val="20"/>
        </w:rPr>
        <w:instrText xml:space="preserve"> HYPERLINK "http://abonnes.lemonde.fr/journaliste/jean-baptiste-de-montvalon/" \t "_blank" </w:instrText>
      </w:r>
      <w:r w:rsidRPr="0081022D">
        <w:rPr>
          <w:rFonts w:ascii="Times" w:hAnsi="Times" w:cs="Times New Roman"/>
          <w:sz w:val="20"/>
          <w:szCs w:val="20"/>
        </w:rPr>
        <w:fldChar w:fldCharType="separate"/>
      </w:r>
      <w:r w:rsidRPr="0081022D">
        <w:rPr>
          <w:rFonts w:ascii="Times" w:hAnsi="Times" w:cs="Times New Roman"/>
          <w:color w:val="0000FF"/>
          <w:sz w:val="20"/>
          <w:szCs w:val="20"/>
          <w:u w:val="single"/>
        </w:rPr>
        <w:t xml:space="preserve">Jean-Baptiste de </w:t>
      </w:r>
      <w:proofErr w:type="spellStart"/>
      <w:r w:rsidRPr="0081022D">
        <w:rPr>
          <w:rFonts w:ascii="Times" w:hAnsi="Times" w:cs="Times New Roman"/>
          <w:color w:val="0000FF"/>
          <w:sz w:val="20"/>
          <w:szCs w:val="20"/>
          <w:u w:val="single"/>
        </w:rPr>
        <w:t>Montvalon</w:t>
      </w:r>
      <w:proofErr w:type="spellEnd"/>
      <w:r w:rsidRPr="0081022D">
        <w:rPr>
          <w:rFonts w:ascii="Times" w:hAnsi="Times" w:cs="Times New Roman"/>
          <w:sz w:val="20"/>
          <w:szCs w:val="20"/>
        </w:rPr>
        <w:fldChar w:fldCharType="end"/>
      </w:r>
      <w:r w:rsidRPr="0081022D">
        <w:rPr>
          <w:rFonts w:ascii="Times" w:hAnsi="Times" w:cs="Times New Roman"/>
          <w:sz w:val="20"/>
          <w:szCs w:val="20"/>
        </w:rPr>
        <w:t xml:space="preserve"> </w:t>
      </w:r>
    </w:p>
    <w:p w14:paraId="69C154BD" w14:textId="77777777" w:rsidR="0081022D" w:rsidRPr="0081022D" w:rsidRDefault="0081022D" w:rsidP="0081022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67284D7" wp14:editId="625EFF33">
            <wp:extent cx="6781800" cy="4521200"/>
            <wp:effectExtent l="0" t="0" r="0" b="0"/>
            <wp:docPr id="1" name="Image 1" descr="rançois Hollande, président de la République, parle devant le Parlement réuni en Congrès après la série d'attentats à Paris le 13 novembre 2015. Versailles, lundi 16 novembre 2015 - 2015©Jean-Claude Coutausse / french-politics pour Le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çois Hollande, président de la République, parle devant le Parlement réuni en Congrès après la série d'attentats à Paris le 13 novembre 2015. Versailles, lundi 16 novembre 2015 - 2015©Jean-Claude Coutausse / french-politics pour Le Mo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BEE3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i/>
          <w:iCs/>
          <w:sz w:val="20"/>
          <w:szCs w:val="20"/>
        </w:rPr>
        <w:t>« La France est en guerre. »</w:t>
      </w:r>
      <w:r w:rsidRPr="0081022D">
        <w:rPr>
          <w:rFonts w:ascii="Times" w:hAnsi="Times" w:cs="Times New Roman"/>
          <w:sz w:val="20"/>
          <w:szCs w:val="20"/>
        </w:rPr>
        <w:t xml:space="preserve"> Maintes fois employés depuis les attentats du 13 novembre, les premiers mots prononcés par François Hollande devant le Parlement réuni en Congrès à Versailles, lundi 16 novembre, n’auront surpris personne. Signe des temps, ils ont seulement fait sursauter quelques constitutionnalistes. </w:t>
      </w:r>
      <w:r w:rsidRPr="0081022D">
        <w:rPr>
          <w:rFonts w:ascii="Times" w:hAnsi="Times" w:cs="Times New Roman"/>
          <w:i/>
          <w:iCs/>
          <w:sz w:val="20"/>
          <w:szCs w:val="20"/>
        </w:rPr>
        <w:t xml:space="preserve">« Selon l’article 35 </w:t>
      </w:r>
      <w:r w:rsidRPr="0081022D">
        <w:rPr>
          <w:rFonts w:ascii="Times" w:hAnsi="Times" w:cs="Times New Roman"/>
          <w:sz w:val="20"/>
          <w:szCs w:val="20"/>
        </w:rPr>
        <w:t>[de la Constitution],</w:t>
      </w:r>
      <w:r w:rsidRPr="0081022D">
        <w:rPr>
          <w:rFonts w:ascii="Times" w:hAnsi="Times" w:cs="Times New Roman"/>
          <w:i/>
          <w:iCs/>
          <w:sz w:val="20"/>
          <w:szCs w:val="20"/>
        </w:rPr>
        <w:t xml:space="preserve"> il appartient au Parlement seul d’autoriser la déclaration de guerre</w:t>
      </w:r>
      <w:r w:rsidRPr="0081022D">
        <w:rPr>
          <w:rFonts w:ascii="Times" w:hAnsi="Times" w:cs="Times New Roman"/>
          <w:sz w:val="20"/>
          <w:szCs w:val="20"/>
        </w:rPr>
        <w:t xml:space="preserve">, note Dominique Rousseau, professeur à l’Ecole de droit de la Sorbonne-Paris-I. </w:t>
      </w:r>
      <w:r w:rsidRPr="0081022D">
        <w:rPr>
          <w:rFonts w:ascii="Times" w:hAnsi="Times" w:cs="Times New Roman"/>
          <w:i/>
          <w:iCs/>
          <w:sz w:val="20"/>
          <w:szCs w:val="20"/>
        </w:rPr>
        <w:t>Le président a-t-il l’intention de demander au Parlement l’autorisation de déclarer la guerre à l’Etat islamique ? S’il ne le fait pas, la France ne peut dire, d’un point de vue constitutionnel, qu’elle est en guerre. »</w:t>
      </w:r>
    </w:p>
    <w:p w14:paraId="4DB90C61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sz w:val="20"/>
          <w:szCs w:val="20"/>
        </w:rPr>
        <w:t xml:space="preserve">Faut-il être bien sourcilleux pour faire cette observation, se dira-t-on, la mémoire à vif des corps de toutes ces personnes abattues froidement dans la capitale. Mais ces juristes sont là pour enseigner et rappeler, y compris et surtout dans les périodes de très vive émotion, les principes qui régissent notre Loi fondamentale. Cette </w:t>
      </w:r>
      <w:r w:rsidRPr="0081022D">
        <w:rPr>
          <w:rFonts w:ascii="Times" w:hAnsi="Times" w:cs="Times New Roman"/>
          <w:i/>
          <w:iCs/>
          <w:sz w:val="20"/>
          <w:szCs w:val="20"/>
        </w:rPr>
        <w:t>« charte commune qui unit les citoyens d’un même pays »</w:t>
      </w:r>
      <w:r w:rsidRPr="0081022D">
        <w:rPr>
          <w:rFonts w:ascii="Times" w:hAnsi="Times" w:cs="Times New Roman"/>
          <w:sz w:val="20"/>
          <w:szCs w:val="20"/>
        </w:rPr>
        <w:t xml:space="preserve">, ce </w:t>
      </w:r>
      <w:r w:rsidRPr="0081022D">
        <w:rPr>
          <w:rFonts w:ascii="Times" w:hAnsi="Times" w:cs="Times New Roman"/>
          <w:i/>
          <w:iCs/>
          <w:sz w:val="20"/>
          <w:szCs w:val="20"/>
        </w:rPr>
        <w:t>« pacte collectif indispensable pour vivre ensemble »</w:t>
      </w:r>
      <w:r w:rsidRPr="0081022D">
        <w:rPr>
          <w:rFonts w:ascii="Times" w:hAnsi="Times" w:cs="Times New Roman"/>
          <w:sz w:val="20"/>
          <w:szCs w:val="20"/>
        </w:rPr>
        <w:t>, selon les termes du président de la République.</w:t>
      </w:r>
    </w:p>
    <w:p w14:paraId="4F1CD508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sz w:val="20"/>
          <w:szCs w:val="20"/>
        </w:rPr>
        <w:t>Au demeurant, ce ne sont pas tant ses premiers mots que la suite de son discours qui a intrigué. Le propos présidentiel n’était pour le moins pas limpide d’un point de vue juridique. Que fallait-il en retenir ? Une réforme constitutionnelle serait engagée. Mais avec quel contenu, de quelle portée ? Il était bien difficile d’en juger après avoir écouté le président.</w:t>
      </w:r>
    </w:p>
    <w:p w14:paraId="20256E0C" w14:textId="77777777" w:rsidR="0081022D" w:rsidRPr="00D9658D" w:rsidRDefault="0081022D" w:rsidP="0081022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D9658D">
        <w:rPr>
          <w:rFonts w:ascii="Times" w:eastAsia="Times New Roman" w:hAnsi="Times" w:cs="Times New Roman"/>
          <w:b/>
          <w:bCs/>
          <w:sz w:val="28"/>
          <w:szCs w:val="28"/>
        </w:rPr>
        <w:t>Etat d’urgence et état de crise</w:t>
      </w:r>
    </w:p>
    <w:p w14:paraId="56FB898A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sz w:val="20"/>
          <w:szCs w:val="20"/>
        </w:rPr>
        <w:lastRenderedPageBreak/>
        <w:t xml:space="preserve">Le chef de l’Etat n’a formulé de manière explicite qu’une seule modification de la Constitution : son souhait d’y faire figurer l’état d’urgence – qui relève actuellement d’une loi, promulguée en 1955 –, aux côtés de l’état de siège, mentionné à l’article 36. Cette proposition, comme l’a rappelé M. Hollande, avait été formulée en 2007 par le comité Balladur, qui avait été chargé par Nicolas Sarkozy de réfléchir à une modernisation de nos institutions. Il s’agissait – parmi 77 propositions – d’une simple mesure de cohérence juridique, qui n’avait guère éveillé l’attention à l’époque. Et l’on voyait mal, lundi après-midi, comment cette seule modification pouvait générer ce que M. Hollande appelait </w:t>
      </w:r>
      <w:r w:rsidRPr="0081022D">
        <w:rPr>
          <w:rFonts w:ascii="Times" w:hAnsi="Times" w:cs="Times New Roman"/>
          <w:i/>
          <w:iCs/>
          <w:sz w:val="20"/>
          <w:szCs w:val="20"/>
        </w:rPr>
        <w:t>« un régime constitutionnel permettant de gérer l’état de crise »</w:t>
      </w:r>
      <w:r w:rsidRPr="0081022D">
        <w:rPr>
          <w:rFonts w:ascii="Times" w:hAnsi="Times" w:cs="Times New Roman"/>
          <w:sz w:val="20"/>
          <w:szCs w:val="20"/>
        </w:rPr>
        <w:t>.</w:t>
      </w:r>
    </w:p>
    <w:p w14:paraId="0AD86268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i/>
          <w:iCs/>
          <w:sz w:val="20"/>
          <w:szCs w:val="20"/>
        </w:rPr>
        <w:t>« Cette révision de la Constitution doit s’accompagner d’autres mesures »</w:t>
      </w:r>
      <w:r w:rsidRPr="0081022D">
        <w:rPr>
          <w:rFonts w:ascii="Times" w:hAnsi="Times" w:cs="Times New Roman"/>
          <w:sz w:val="20"/>
          <w:szCs w:val="20"/>
        </w:rPr>
        <w:t>, a poursuivi le chef de l’Etat. On a déduit de cette phrase que la suite de son propos ne justifiait pas d’autre modification de notre</w:t>
      </w:r>
      <w:r w:rsidRPr="0081022D">
        <w:rPr>
          <w:rFonts w:ascii="Times" w:hAnsi="Times" w:cs="Times New Roman"/>
          <w:i/>
          <w:iCs/>
          <w:sz w:val="20"/>
          <w:szCs w:val="20"/>
        </w:rPr>
        <w:t xml:space="preserve"> « charte commune »</w:t>
      </w:r>
      <w:r w:rsidRPr="0081022D">
        <w:rPr>
          <w:rFonts w:ascii="Times" w:hAnsi="Times" w:cs="Times New Roman"/>
          <w:sz w:val="20"/>
          <w:szCs w:val="20"/>
        </w:rPr>
        <w:t>. Or, c’est à une réforme constitutionnelle de plus grande ampleur que s’attelle l’exécutif. Lundi soir, on apprenait de source gouvernementale que la révision constitutionnelle porterait sur trois volets.</w:t>
      </w:r>
    </w:p>
    <w:p w14:paraId="2A43D925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sz w:val="20"/>
          <w:szCs w:val="20"/>
        </w:rPr>
        <w:t xml:space="preserve">Le premier consisterait à créer un </w:t>
      </w:r>
      <w:r w:rsidRPr="0081022D">
        <w:rPr>
          <w:rFonts w:ascii="Times" w:hAnsi="Times" w:cs="Times New Roman"/>
          <w:i/>
          <w:iCs/>
          <w:sz w:val="20"/>
          <w:szCs w:val="20"/>
        </w:rPr>
        <w:t>« régime civil d’état de crise »</w:t>
      </w:r>
      <w:r w:rsidRPr="0081022D">
        <w:rPr>
          <w:rFonts w:ascii="Times" w:hAnsi="Times" w:cs="Times New Roman"/>
          <w:sz w:val="20"/>
          <w:szCs w:val="20"/>
        </w:rPr>
        <w:t xml:space="preserve"> : il s’agit de la proposition du comité Balladur, étant entendu que les modalités de ce nouvel état d’urgence susceptible de figurer à l’article 36 de la Constitution seraient </w:t>
      </w:r>
      <w:r w:rsidRPr="0081022D">
        <w:rPr>
          <w:rFonts w:ascii="Times" w:hAnsi="Times" w:cs="Times New Roman"/>
          <w:i/>
          <w:iCs/>
          <w:sz w:val="20"/>
          <w:szCs w:val="20"/>
        </w:rPr>
        <w:t>« adaptées aux caractéristiques particulières de la menace terroriste »</w:t>
      </w:r>
      <w:r w:rsidRPr="0081022D">
        <w:rPr>
          <w:rFonts w:ascii="Times" w:hAnsi="Times" w:cs="Times New Roman"/>
          <w:sz w:val="20"/>
          <w:szCs w:val="20"/>
        </w:rPr>
        <w:t>. M. Hollande a notamment indiqué que</w:t>
      </w:r>
      <w:r w:rsidRPr="0081022D">
        <w:rPr>
          <w:rFonts w:ascii="Times" w:hAnsi="Times" w:cs="Times New Roman"/>
          <w:i/>
          <w:iCs/>
          <w:sz w:val="20"/>
          <w:szCs w:val="20"/>
        </w:rPr>
        <w:t xml:space="preserve"> « l’assignation à résidence »</w:t>
      </w:r>
      <w:r w:rsidRPr="0081022D">
        <w:rPr>
          <w:rFonts w:ascii="Times" w:hAnsi="Times" w:cs="Times New Roman"/>
          <w:sz w:val="20"/>
          <w:szCs w:val="20"/>
        </w:rPr>
        <w:t xml:space="preserve"> et les </w:t>
      </w:r>
      <w:r w:rsidRPr="0081022D">
        <w:rPr>
          <w:rFonts w:ascii="Times" w:hAnsi="Times" w:cs="Times New Roman"/>
          <w:i/>
          <w:iCs/>
          <w:sz w:val="20"/>
          <w:szCs w:val="20"/>
        </w:rPr>
        <w:t>« perquisitions administratives »</w:t>
      </w:r>
      <w:r w:rsidRPr="0081022D">
        <w:rPr>
          <w:rFonts w:ascii="Times" w:hAnsi="Times" w:cs="Times New Roman"/>
          <w:sz w:val="20"/>
          <w:szCs w:val="20"/>
        </w:rPr>
        <w:t xml:space="preserve"> seraient à </w:t>
      </w:r>
      <w:r w:rsidRPr="0081022D">
        <w:rPr>
          <w:rFonts w:ascii="Times" w:hAnsi="Times" w:cs="Times New Roman"/>
          <w:i/>
          <w:iCs/>
          <w:sz w:val="20"/>
          <w:szCs w:val="20"/>
        </w:rPr>
        <w:t>« consolider »</w:t>
      </w:r>
      <w:r w:rsidRPr="0081022D">
        <w:rPr>
          <w:rFonts w:ascii="Times" w:hAnsi="Times" w:cs="Times New Roman"/>
          <w:sz w:val="20"/>
          <w:szCs w:val="20"/>
        </w:rPr>
        <w:t xml:space="preserve">. La durée d’exercice de ce régime – actuellement douze jours, sauf prorogation votée par le Parlement – devrait être réévaluée. Le Parlement sera saisi dès mercredi d’un projet de loi </w:t>
      </w:r>
      <w:r w:rsidRPr="0081022D">
        <w:rPr>
          <w:rFonts w:ascii="Times" w:hAnsi="Times" w:cs="Times New Roman"/>
          <w:i/>
          <w:iCs/>
          <w:sz w:val="20"/>
          <w:szCs w:val="20"/>
        </w:rPr>
        <w:t>« prolongeant l’état d’urgence pour trois mois et adaptant son contenu à l’évolution des technologies et des menaces »</w:t>
      </w:r>
      <w:r w:rsidRPr="0081022D">
        <w:rPr>
          <w:rFonts w:ascii="Times" w:hAnsi="Times" w:cs="Times New Roman"/>
          <w:sz w:val="20"/>
          <w:szCs w:val="20"/>
        </w:rPr>
        <w:t>, a par ailleurs indiqué le président.</w:t>
      </w:r>
    </w:p>
    <w:p w14:paraId="07EE1E1C" w14:textId="77777777" w:rsidR="0081022D" w:rsidRPr="00D9658D" w:rsidRDefault="0081022D" w:rsidP="0081022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0" w:name="_GoBack"/>
      <w:r w:rsidRPr="00D9658D">
        <w:rPr>
          <w:rFonts w:ascii="Times" w:eastAsia="Times New Roman" w:hAnsi="Times" w:cs="Times New Roman"/>
          <w:b/>
          <w:bCs/>
          <w:sz w:val="28"/>
          <w:szCs w:val="28"/>
        </w:rPr>
        <w:t>Déchéance de nationalité et « visa de retour »</w:t>
      </w:r>
    </w:p>
    <w:bookmarkEnd w:id="0"/>
    <w:p w14:paraId="5505DE74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sz w:val="20"/>
          <w:szCs w:val="20"/>
        </w:rPr>
        <w:t xml:space="preserve">De source gouvernementale, on indique que la révision constitutionnelle concernera deux autres sujets abordés par le chef de l’Etat : la déchéance de nationalité pour les personnes ayant été condamnées pour terrorisme, et l’instauration d’un </w:t>
      </w:r>
      <w:r w:rsidRPr="0081022D">
        <w:rPr>
          <w:rFonts w:ascii="Times" w:hAnsi="Times" w:cs="Times New Roman"/>
          <w:i/>
          <w:iCs/>
          <w:sz w:val="20"/>
          <w:szCs w:val="20"/>
        </w:rPr>
        <w:t>« visa de retour »</w:t>
      </w:r>
      <w:r w:rsidRPr="0081022D">
        <w:rPr>
          <w:rFonts w:ascii="Times" w:hAnsi="Times" w:cs="Times New Roman"/>
          <w:sz w:val="20"/>
          <w:szCs w:val="20"/>
        </w:rPr>
        <w:t xml:space="preserve"> pour les Français </w:t>
      </w:r>
      <w:r w:rsidRPr="0081022D">
        <w:rPr>
          <w:rFonts w:ascii="Times" w:hAnsi="Times" w:cs="Times New Roman"/>
          <w:i/>
          <w:iCs/>
          <w:sz w:val="20"/>
          <w:szCs w:val="20"/>
        </w:rPr>
        <w:t xml:space="preserve">« impliqués dans des activités terroristes à l’étranger ». </w:t>
      </w:r>
      <w:r w:rsidRPr="0081022D">
        <w:rPr>
          <w:rFonts w:ascii="Times" w:hAnsi="Times" w:cs="Times New Roman"/>
          <w:sz w:val="20"/>
          <w:szCs w:val="20"/>
        </w:rPr>
        <w:t xml:space="preserve">S’agissant de la déchéance de nationalité, il s’agit d’élargir cette possibilité en la rendant applicable à </w:t>
      </w:r>
      <w:r w:rsidRPr="0081022D">
        <w:rPr>
          <w:rFonts w:ascii="Times" w:hAnsi="Times" w:cs="Times New Roman"/>
          <w:i/>
          <w:iCs/>
          <w:sz w:val="20"/>
          <w:szCs w:val="20"/>
        </w:rPr>
        <w:t>« une personne née française, disposant de la double nationalité et condamnée pour des faits de terrorisme ou pour atteinte aux intérêts fondamentaux de la nation »</w:t>
      </w:r>
      <w:r w:rsidRPr="0081022D">
        <w:rPr>
          <w:rFonts w:ascii="Times" w:hAnsi="Times" w:cs="Times New Roman"/>
          <w:sz w:val="20"/>
          <w:szCs w:val="20"/>
        </w:rPr>
        <w:t>. Actuellement, ne peuvent être visées par cette mesure que les personnes ayant acquis la nationalité française.</w:t>
      </w:r>
    </w:p>
    <w:p w14:paraId="5D33F084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sz w:val="20"/>
          <w:szCs w:val="20"/>
        </w:rPr>
        <w:t>Selon Matignon, la question du visa de retour suppose également,</w:t>
      </w:r>
      <w:r w:rsidRPr="0081022D">
        <w:rPr>
          <w:rFonts w:ascii="Times" w:hAnsi="Times" w:cs="Times New Roman"/>
          <w:i/>
          <w:iCs/>
          <w:sz w:val="20"/>
          <w:szCs w:val="20"/>
        </w:rPr>
        <w:t xml:space="preserve"> « en partie »</w:t>
      </w:r>
      <w:r w:rsidRPr="0081022D">
        <w:rPr>
          <w:rFonts w:ascii="Times" w:hAnsi="Times" w:cs="Times New Roman"/>
          <w:sz w:val="20"/>
          <w:szCs w:val="20"/>
        </w:rPr>
        <w:t xml:space="preserve"> tout au moins, une révision de la Constitution. Il s’agira d’instaurer </w:t>
      </w:r>
      <w:r w:rsidRPr="0081022D">
        <w:rPr>
          <w:rFonts w:ascii="Times" w:hAnsi="Times" w:cs="Times New Roman"/>
          <w:i/>
          <w:iCs/>
          <w:sz w:val="20"/>
          <w:szCs w:val="20"/>
        </w:rPr>
        <w:t>« une interdiction de retour sans permis d’entrer »</w:t>
      </w:r>
      <w:r w:rsidRPr="0081022D">
        <w:rPr>
          <w:rFonts w:ascii="Times" w:hAnsi="Times" w:cs="Times New Roman"/>
          <w:sz w:val="20"/>
          <w:szCs w:val="20"/>
        </w:rPr>
        <w:t xml:space="preserve"> pour les Français ou résidents en France </w:t>
      </w:r>
      <w:r w:rsidRPr="0081022D">
        <w:rPr>
          <w:rFonts w:ascii="Times" w:hAnsi="Times" w:cs="Times New Roman"/>
          <w:i/>
          <w:iCs/>
          <w:sz w:val="20"/>
          <w:szCs w:val="20"/>
        </w:rPr>
        <w:t>« impliqués dans des activités terroristes à l’étranger »</w:t>
      </w:r>
      <w:r w:rsidRPr="0081022D">
        <w:rPr>
          <w:rFonts w:ascii="Times" w:hAnsi="Times" w:cs="Times New Roman"/>
          <w:sz w:val="20"/>
          <w:szCs w:val="20"/>
        </w:rPr>
        <w:t xml:space="preserve">. Dans un courrier adressé à M. Sarkozy le 17 janvier, le ministre de l’intérieur, Bernard </w:t>
      </w:r>
      <w:proofErr w:type="spellStart"/>
      <w:r w:rsidRPr="0081022D">
        <w:rPr>
          <w:rFonts w:ascii="Times" w:hAnsi="Times" w:cs="Times New Roman"/>
          <w:sz w:val="20"/>
          <w:szCs w:val="20"/>
        </w:rPr>
        <w:t>Cazeneuve</w:t>
      </w:r>
      <w:proofErr w:type="spellEnd"/>
      <w:r w:rsidRPr="0081022D">
        <w:rPr>
          <w:rFonts w:ascii="Times" w:hAnsi="Times" w:cs="Times New Roman"/>
          <w:sz w:val="20"/>
          <w:szCs w:val="20"/>
        </w:rPr>
        <w:t xml:space="preserve">, avait souligné qu’une telle mesure était contraire à la Convention européenne de sauvegarde des droits de l’homme, laquelle stipule que </w:t>
      </w:r>
      <w:r w:rsidRPr="0081022D">
        <w:rPr>
          <w:rFonts w:ascii="Times" w:hAnsi="Times" w:cs="Times New Roman"/>
          <w:i/>
          <w:iCs/>
          <w:sz w:val="20"/>
          <w:szCs w:val="20"/>
        </w:rPr>
        <w:t>« nul ne peut être privé du droit d’entrer sur le territoire de l’Etat dont il est le ressortissant »</w:t>
      </w:r>
      <w:r w:rsidRPr="0081022D">
        <w:rPr>
          <w:rFonts w:ascii="Times" w:hAnsi="Times" w:cs="Times New Roman"/>
          <w:sz w:val="20"/>
          <w:szCs w:val="20"/>
        </w:rPr>
        <w:t xml:space="preserve">. </w:t>
      </w:r>
      <w:r w:rsidRPr="0081022D">
        <w:rPr>
          <w:rFonts w:ascii="Times" w:hAnsi="Times" w:cs="Times New Roman"/>
          <w:i/>
          <w:iCs/>
          <w:sz w:val="20"/>
          <w:szCs w:val="20"/>
        </w:rPr>
        <w:t>« Sauf à prendre le risque de se trouver sanctionné par la Cour européenne des droits de l’homme, cet article s’oppose donc à ce que le retour en France de ressortissants français soit interdit, qu’ils aient ou non une autre nationalité »</w:t>
      </w:r>
      <w:r w:rsidRPr="0081022D">
        <w:rPr>
          <w:rFonts w:ascii="Times" w:hAnsi="Times" w:cs="Times New Roman"/>
          <w:sz w:val="20"/>
          <w:szCs w:val="20"/>
        </w:rPr>
        <w:t xml:space="preserve">, avait conclu sur ce point M. </w:t>
      </w:r>
      <w:proofErr w:type="spellStart"/>
      <w:r w:rsidRPr="0081022D">
        <w:rPr>
          <w:rFonts w:ascii="Times" w:hAnsi="Times" w:cs="Times New Roman"/>
          <w:sz w:val="20"/>
          <w:szCs w:val="20"/>
        </w:rPr>
        <w:t>Cazeneuve</w:t>
      </w:r>
      <w:proofErr w:type="spellEnd"/>
      <w:r w:rsidRPr="0081022D">
        <w:rPr>
          <w:rFonts w:ascii="Times" w:hAnsi="Times" w:cs="Times New Roman"/>
          <w:sz w:val="20"/>
          <w:szCs w:val="20"/>
        </w:rPr>
        <w:t>.</w:t>
      </w:r>
    </w:p>
    <w:p w14:paraId="2C9ED2C5" w14:textId="77777777" w:rsidR="0081022D" w:rsidRPr="0081022D" w:rsidRDefault="0081022D" w:rsidP="0081022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22D">
        <w:rPr>
          <w:rFonts w:ascii="Times" w:hAnsi="Times" w:cs="Times New Roman"/>
          <w:sz w:val="20"/>
          <w:szCs w:val="20"/>
        </w:rPr>
        <w:t xml:space="preserve">Après avoir pris connaissance des précisions apportées par Matignon, lundi soir, l’universitaire et conseiller régional EELV en Ile-de-France Bastien François dénonce une réforme qui vise à </w:t>
      </w:r>
      <w:r w:rsidRPr="0081022D">
        <w:rPr>
          <w:rFonts w:ascii="Times" w:hAnsi="Times" w:cs="Times New Roman"/>
          <w:i/>
          <w:iCs/>
          <w:sz w:val="20"/>
          <w:szCs w:val="20"/>
        </w:rPr>
        <w:t xml:space="preserve">« définir un régime dérogatoire aux droits fondamentaux pour lutter contre le terrorisme ». « C’est de l’amorce constitutionnelle d’un </w:t>
      </w:r>
      <w:proofErr w:type="spellStart"/>
      <w:r w:rsidRPr="0081022D">
        <w:rPr>
          <w:rFonts w:ascii="Times" w:hAnsi="Times" w:cs="Times New Roman"/>
          <w:i/>
          <w:iCs/>
          <w:sz w:val="20"/>
          <w:szCs w:val="20"/>
        </w:rPr>
        <w:t>Patriot</w:t>
      </w:r>
      <w:proofErr w:type="spellEnd"/>
      <w:r w:rsidRPr="0081022D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81022D">
        <w:rPr>
          <w:rFonts w:ascii="Times" w:hAnsi="Times" w:cs="Times New Roman"/>
          <w:i/>
          <w:iCs/>
          <w:sz w:val="20"/>
          <w:szCs w:val="20"/>
        </w:rPr>
        <w:t>Act</w:t>
      </w:r>
      <w:proofErr w:type="spellEnd"/>
      <w:r w:rsidRPr="0081022D">
        <w:rPr>
          <w:rFonts w:ascii="Times" w:hAnsi="Times" w:cs="Times New Roman"/>
          <w:i/>
          <w:iCs/>
          <w:sz w:val="20"/>
          <w:szCs w:val="20"/>
        </w:rPr>
        <w:t xml:space="preserve"> à la française qu’il s’agit », </w:t>
      </w:r>
      <w:r w:rsidRPr="0081022D">
        <w:rPr>
          <w:rFonts w:ascii="Times" w:hAnsi="Times" w:cs="Times New Roman"/>
          <w:sz w:val="20"/>
          <w:szCs w:val="20"/>
        </w:rPr>
        <w:t>estime-t-il, en soulignant que</w:t>
      </w:r>
      <w:r w:rsidRPr="0081022D">
        <w:rPr>
          <w:rFonts w:ascii="Times" w:hAnsi="Times" w:cs="Times New Roman"/>
          <w:i/>
          <w:iCs/>
          <w:sz w:val="20"/>
          <w:szCs w:val="20"/>
        </w:rPr>
        <w:t xml:space="preserve"> « cela, François Hollande s’est bien gardé de l’annoncer »</w:t>
      </w:r>
      <w:r w:rsidRPr="0081022D">
        <w:rPr>
          <w:rFonts w:ascii="Times" w:hAnsi="Times" w:cs="Times New Roman"/>
          <w:sz w:val="20"/>
          <w:szCs w:val="20"/>
        </w:rPr>
        <w:t xml:space="preserve">. Dominique Rousseau </w:t>
      </w:r>
      <w:proofErr w:type="gramStart"/>
      <w:r w:rsidRPr="0081022D">
        <w:rPr>
          <w:rFonts w:ascii="Times" w:hAnsi="Times" w:cs="Times New Roman"/>
          <w:sz w:val="20"/>
          <w:szCs w:val="20"/>
        </w:rPr>
        <w:t>a</w:t>
      </w:r>
      <w:proofErr w:type="gramEnd"/>
      <w:r w:rsidRPr="0081022D">
        <w:rPr>
          <w:rFonts w:ascii="Times" w:hAnsi="Times" w:cs="Times New Roman"/>
          <w:sz w:val="20"/>
          <w:szCs w:val="20"/>
        </w:rPr>
        <w:t xml:space="preserve"> le plus grand mal à envisager que des dispositions concernant la déchéance de nationalité puissent figurer dans un article de notre Constitution. Si tel était le cas, prévient-il, </w:t>
      </w:r>
      <w:r w:rsidRPr="0081022D">
        <w:rPr>
          <w:rFonts w:ascii="Times" w:hAnsi="Times" w:cs="Times New Roman"/>
          <w:i/>
          <w:iCs/>
          <w:sz w:val="20"/>
          <w:szCs w:val="20"/>
        </w:rPr>
        <w:t>« on glisserait vers un régime qui ne serait plus tout à fait républicain »</w:t>
      </w:r>
      <w:r w:rsidRPr="0081022D">
        <w:rPr>
          <w:rFonts w:ascii="Times" w:hAnsi="Times" w:cs="Times New Roman"/>
          <w:sz w:val="20"/>
          <w:szCs w:val="20"/>
        </w:rPr>
        <w:t>.</w:t>
      </w:r>
    </w:p>
    <w:p w14:paraId="640888BC" w14:textId="77777777" w:rsidR="00433DEA" w:rsidRPr="0081022D" w:rsidRDefault="0081022D">
      <w:pPr>
        <w:rPr>
          <w:rFonts w:ascii="Times" w:eastAsia="Times New Roman" w:hAnsi="Times" w:cs="Times New Roman"/>
          <w:sz w:val="20"/>
          <w:szCs w:val="20"/>
        </w:rPr>
      </w:pPr>
      <w:r w:rsidRPr="0081022D">
        <w:rPr>
          <w:rFonts w:ascii="Times" w:eastAsia="Times New Roman" w:hAnsi="Times" w:cs="Times New Roman"/>
          <w:sz w:val="20"/>
          <w:szCs w:val="20"/>
        </w:rPr>
        <w:br/>
      </w:r>
    </w:p>
    <w:sectPr w:rsidR="00433DEA" w:rsidRPr="0081022D" w:rsidSect="00433DE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2D"/>
    <w:rsid w:val="001C03F6"/>
    <w:rsid w:val="00433DEA"/>
    <w:rsid w:val="0072541E"/>
    <w:rsid w:val="007C4799"/>
    <w:rsid w:val="0081022D"/>
    <w:rsid w:val="00C73182"/>
    <w:rsid w:val="00D96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0A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02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810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022D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1022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2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81022D"/>
    <w:rPr>
      <w:color w:val="0000FF"/>
      <w:u w:val="single"/>
    </w:rPr>
  </w:style>
  <w:style w:type="paragraph" w:customStyle="1" w:styleId="blocsignature">
    <w:name w:val="bloc_signature"/>
    <w:basedOn w:val="Normal"/>
    <w:rsid w:val="00810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ignaturearticle">
    <w:name w:val="signature_article"/>
    <w:basedOn w:val="Policepardfaut"/>
    <w:rsid w:val="0081022D"/>
  </w:style>
  <w:style w:type="character" w:customStyle="1" w:styleId="auteur">
    <w:name w:val="auteur"/>
    <w:basedOn w:val="Policepardfaut"/>
    <w:rsid w:val="0081022D"/>
  </w:style>
  <w:style w:type="character" w:styleId="Accentuation">
    <w:name w:val="Emphasis"/>
    <w:basedOn w:val="Policepardfaut"/>
    <w:uiPriority w:val="20"/>
    <w:qFormat/>
    <w:rsid w:val="0081022D"/>
    <w:rPr>
      <w:i/>
      <w:iCs/>
    </w:rPr>
  </w:style>
  <w:style w:type="character" w:customStyle="1" w:styleId="eaarticle">
    <w:name w:val="ea_article"/>
    <w:basedOn w:val="Policepardfaut"/>
    <w:rsid w:val="0081022D"/>
  </w:style>
  <w:style w:type="character" w:customStyle="1" w:styleId="toolbar-label">
    <w:name w:val="toolbar-label"/>
    <w:basedOn w:val="Policepardfaut"/>
    <w:rsid w:val="0081022D"/>
  </w:style>
  <w:style w:type="paragraph" w:customStyle="1" w:styleId="partage">
    <w:name w:val="partage"/>
    <w:basedOn w:val="Normal"/>
    <w:rsid w:val="00810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utilpartagefacebook">
    <w:name w:val="outil_partage_facebook"/>
    <w:basedOn w:val="Policepardfaut"/>
    <w:rsid w:val="0081022D"/>
  </w:style>
  <w:style w:type="paragraph" w:customStyle="1" w:styleId="lire">
    <w:name w:val="lire"/>
    <w:basedOn w:val="Normal"/>
    <w:rsid w:val="00810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02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810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022D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1022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2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81022D"/>
    <w:rPr>
      <w:color w:val="0000FF"/>
      <w:u w:val="single"/>
    </w:rPr>
  </w:style>
  <w:style w:type="paragraph" w:customStyle="1" w:styleId="blocsignature">
    <w:name w:val="bloc_signature"/>
    <w:basedOn w:val="Normal"/>
    <w:rsid w:val="00810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ignaturearticle">
    <w:name w:val="signature_article"/>
    <w:basedOn w:val="Policepardfaut"/>
    <w:rsid w:val="0081022D"/>
  </w:style>
  <w:style w:type="character" w:customStyle="1" w:styleId="auteur">
    <w:name w:val="auteur"/>
    <w:basedOn w:val="Policepardfaut"/>
    <w:rsid w:val="0081022D"/>
  </w:style>
  <w:style w:type="character" w:styleId="Accentuation">
    <w:name w:val="Emphasis"/>
    <w:basedOn w:val="Policepardfaut"/>
    <w:uiPriority w:val="20"/>
    <w:qFormat/>
    <w:rsid w:val="0081022D"/>
    <w:rPr>
      <w:i/>
      <w:iCs/>
    </w:rPr>
  </w:style>
  <w:style w:type="character" w:customStyle="1" w:styleId="eaarticle">
    <w:name w:val="ea_article"/>
    <w:basedOn w:val="Policepardfaut"/>
    <w:rsid w:val="0081022D"/>
  </w:style>
  <w:style w:type="character" w:customStyle="1" w:styleId="toolbar-label">
    <w:name w:val="toolbar-label"/>
    <w:basedOn w:val="Policepardfaut"/>
    <w:rsid w:val="0081022D"/>
  </w:style>
  <w:style w:type="paragraph" w:customStyle="1" w:styleId="partage">
    <w:name w:val="partage"/>
    <w:basedOn w:val="Normal"/>
    <w:rsid w:val="00810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utilpartagefacebook">
    <w:name w:val="outil_partage_facebook"/>
    <w:basedOn w:val="Policepardfaut"/>
    <w:rsid w:val="0081022D"/>
  </w:style>
  <w:style w:type="paragraph" w:customStyle="1" w:styleId="lire">
    <w:name w:val="lire"/>
    <w:basedOn w:val="Normal"/>
    <w:rsid w:val="00810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5290</Characters>
  <Application>Microsoft Macintosh Word</Application>
  <DocSecurity>0</DocSecurity>
  <Lines>44</Lines>
  <Paragraphs>12</Paragraphs>
  <ScaleCrop>false</ScaleCrop>
  <Company>INRA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A. Wolfer</dc:creator>
  <cp:keywords/>
  <dc:description/>
  <cp:lastModifiedBy>Bernard A. Wolfer</cp:lastModifiedBy>
  <cp:revision>3</cp:revision>
  <dcterms:created xsi:type="dcterms:W3CDTF">2016-01-05T10:27:00Z</dcterms:created>
  <dcterms:modified xsi:type="dcterms:W3CDTF">2016-01-07T15:33:00Z</dcterms:modified>
</cp:coreProperties>
</file>